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7B84" w:rsidRPr="009C1906" w:rsidRDefault="00627B84">
      <w:pPr>
        <w:keepNext/>
        <w:widowControl w:val="0"/>
        <w:autoSpaceDE w:val="0"/>
        <w:autoSpaceDN w:val="0"/>
        <w:adjustRightInd w:val="0"/>
        <w:spacing w:before="260" w:after="260" w:line="220" w:lineRule="atLeast"/>
        <w:jc w:val="center"/>
        <w:rPr>
          <w:caps/>
          <w:noProof/>
          <w:color w:val="000000"/>
          <w:sz w:val="20"/>
          <w:szCs w:val="20"/>
        </w:rPr>
      </w:pPr>
      <w:bookmarkStart w:id="0" w:name="_GoBack"/>
      <w:bookmarkEnd w:id="0"/>
      <w:r w:rsidRPr="009C1906">
        <w:rPr>
          <w:caps/>
          <w:noProof/>
          <w:color w:val="000000"/>
          <w:sz w:val="20"/>
          <w:szCs w:val="20"/>
        </w:rPr>
        <w:t>In the Court of Common Pleas</w:t>
      </w:r>
      <w:r w:rsidRPr="009C1906">
        <w:rPr>
          <w:caps/>
          <w:noProof/>
          <w:color w:val="000000"/>
          <w:sz w:val="20"/>
          <w:szCs w:val="20"/>
        </w:rPr>
        <w:br/>
        <w:t>Philadelphia County Pennsylvania</w:t>
      </w:r>
      <w:r w:rsidRPr="009C1906">
        <w:rPr>
          <w:caps/>
          <w:noProof/>
          <w:color w:val="000000"/>
          <w:sz w:val="20"/>
          <w:szCs w:val="20"/>
        </w:rPr>
        <w:br/>
        <w:t>Family Court Division</w:t>
      </w:r>
    </w:p>
    <w:p w:rsidR="00627B84" w:rsidRPr="009C1906" w:rsidRDefault="00627B84" w:rsidP="00627B84">
      <w:pPr>
        <w:widowControl w:val="0"/>
        <w:autoSpaceDE w:val="0"/>
        <w:autoSpaceDN w:val="0"/>
        <w:adjustRightInd w:val="0"/>
        <w:spacing w:before="420" w:after="420" w:line="240" w:lineRule="atLeast"/>
        <w:jc w:val="center"/>
        <w:rPr>
          <w:b/>
          <w:bCs/>
          <w:i/>
          <w:iCs/>
          <w:caps/>
          <w:noProof/>
          <w:color w:val="000000"/>
          <w:sz w:val="20"/>
          <w:szCs w:val="20"/>
          <w:u w:val="single"/>
        </w:rPr>
      </w:pPr>
      <w:r w:rsidRPr="009C1906">
        <w:rPr>
          <w:b/>
          <w:bCs/>
          <w:i/>
          <w:iCs/>
          <w:caps/>
          <w:noProof/>
          <w:color w:val="000000"/>
          <w:sz w:val="20"/>
          <w:szCs w:val="20"/>
          <w:u w:val="single"/>
        </w:rPr>
        <w:t>Counseling notice under P</w:t>
      </w:r>
      <w:r w:rsidRPr="009C1906">
        <w:rPr>
          <w:b/>
          <w:bCs/>
          <w:i/>
          <w:iCs/>
          <w:noProof/>
          <w:color w:val="000000"/>
          <w:sz w:val="20"/>
          <w:szCs w:val="20"/>
          <w:u w:val="single"/>
        </w:rPr>
        <w:t>a</w:t>
      </w:r>
      <w:r w:rsidRPr="009C1906">
        <w:rPr>
          <w:b/>
          <w:bCs/>
          <w:i/>
          <w:iCs/>
          <w:caps/>
          <w:noProof/>
          <w:color w:val="000000"/>
          <w:sz w:val="20"/>
          <w:szCs w:val="20"/>
          <w:u w:val="single"/>
        </w:rPr>
        <w:t>.R.C.P. Rule 1920.45(</w:t>
      </w:r>
      <w:r w:rsidRPr="009C1906">
        <w:rPr>
          <w:b/>
          <w:bCs/>
          <w:i/>
          <w:iCs/>
          <w:noProof/>
          <w:color w:val="000000"/>
          <w:sz w:val="20"/>
          <w:szCs w:val="20"/>
          <w:u w:val="single"/>
        </w:rPr>
        <w:t>a</w:t>
      </w:r>
      <w:r w:rsidRPr="009C1906">
        <w:rPr>
          <w:b/>
          <w:bCs/>
          <w:i/>
          <w:iCs/>
          <w:caps/>
          <w:noProof/>
          <w:color w:val="000000"/>
          <w:sz w:val="20"/>
          <w:szCs w:val="20"/>
          <w:u w:val="single"/>
        </w:rPr>
        <w:t>)</w:t>
      </w:r>
    </w:p>
    <w:p w:rsidR="00627B84" w:rsidRPr="009C1906" w:rsidRDefault="00627B84">
      <w:pPr>
        <w:widowControl w:val="0"/>
        <w:tabs>
          <w:tab w:val="left" w:pos="720"/>
          <w:tab w:val="left" w:pos="1440"/>
          <w:tab w:val="left" w:pos="4320"/>
          <w:tab w:val="left" w:pos="4860"/>
          <w:tab w:val="left" w:pos="5580"/>
          <w:tab w:val="left" w:leader="dot" w:pos="648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autoSpaceDE w:val="0"/>
        <w:autoSpaceDN w:val="0"/>
        <w:adjustRightInd w:val="0"/>
        <w:spacing w:line="200" w:lineRule="atLeast"/>
        <w:rPr>
          <w:noProof/>
          <w:color w:val="000000"/>
          <w:sz w:val="20"/>
          <w:szCs w:val="20"/>
        </w:rPr>
      </w:pPr>
      <w:r w:rsidRPr="009C1906">
        <w:rPr>
          <w:noProof/>
          <w:color w:val="000000"/>
          <w:sz w:val="20"/>
          <w:szCs w:val="20"/>
        </w:rPr>
        <w:tab/>
      </w:r>
      <w:r w:rsidRPr="009C1906">
        <w:rPr>
          <w:noProof/>
          <w:color w:val="000000"/>
          <w:sz w:val="20"/>
          <w:szCs w:val="20"/>
        </w:rPr>
        <w:tab/>
      </w:r>
      <w:r w:rsidRPr="009C1906">
        <w:rPr>
          <w:noProof/>
          <w:color w:val="000000"/>
          <w:sz w:val="20"/>
          <w:szCs w:val="20"/>
        </w:rPr>
        <w:tab/>
        <w:t>:</w:t>
      </w:r>
      <w:r w:rsidRPr="009C1906">
        <w:rPr>
          <w:noProof/>
          <w:color w:val="000000"/>
          <w:sz w:val="20"/>
          <w:szCs w:val="20"/>
        </w:rPr>
        <w:tab/>
        <w:t>___________, Term, 20</w:t>
      </w:r>
    </w:p>
    <w:p w:rsidR="00627B84" w:rsidRPr="009C1906" w:rsidRDefault="00627B84">
      <w:pPr>
        <w:widowControl w:val="0"/>
        <w:tabs>
          <w:tab w:val="left" w:pos="720"/>
          <w:tab w:val="left" w:pos="1440"/>
          <w:tab w:val="left" w:pos="4320"/>
          <w:tab w:val="left" w:pos="4860"/>
          <w:tab w:val="left" w:pos="5580"/>
          <w:tab w:val="left" w:leader="dot" w:pos="648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autoSpaceDE w:val="0"/>
        <w:autoSpaceDN w:val="0"/>
        <w:adjustRightInd w:val="0"/>
        <w:spacing w:before="240" w:line="200" w:lineRule="atLeast"/>
        <w:rPr>
          <w:noProof/>
          <w:color w:val="000000"/>
          <w:sz w:val="20"/>
          <w:szCs w:val="20"/>
        </w:rPr>
      </w:pPr>
      <w:r w:rsidRPr="009C1906">
        <w:rPr>
          <w:noProof/>
          <w:color w:val="000000"/>
          <w:sz w:val="20"/>
          <w:szCs w:val="20"/>
        </w:rPr>
        <w:tab/>
      </w:r>
      <w:r w:rsidRPr="009C1906">
        <w:rPr>
          <w:noProof/>
          <w:color w:val="000000"/>
          <w:sz w:val="20"/>
          <w:szCs w:val="20"/>
        </w:rPr>
        <w:tab/>
        <w:t>v.</w:t>
      </w:r>
      <w:r w:rsidRPr="009C1906">
        <w:rPr>
          <w:noProof/>
          <w:color w:val="000000"/>
          <w:sz w:val="20"/>
          <w:szCs w:val="20"/>
        </w:rPr>
        <w:tab/>
        <w:t>:</w:t>
      </w:r>
      <w:r w:rsidRPr="009C1906">
        <w:rPr>
          <w:noProof/>
          <w:color w:val="000000"/>
          <w:sz w:val="20"/>
          <w:szCs w:val="20"/>
        </w:rPr>
        <w:tab/>
        <w:t>No. _________________</w:t>
      </w:r>
    </w:p>
    <w:p w:rsidR="00627B84" w:rsidRPr="009C1906" w:rsidRDefault="00627B84">
      <w:pPr>
        <w:widowControl w:val="0"/>
        <w:tabs>
          <w:tab w:val="left" w:pos="720"/>
          <w:tab w:val="left" w:pos="1440"/>
          <w:tab w:val="left" w:pos="4320"/>
          <w:tab w:val="left" w:pos="4860"/>
          <w:tab w:val="left" w:pos="5580"/>
          <w:tab w:val="left" w:leader="dot" w:pos="648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autoSpaceDE w:val="0"/>
        <w:autoSpaceDN w:val="0"/>
        <w:adjustRightInd w:val="0"/>
        <w:spacing w:before="240" w:line="200" w:lineRule="atLeast"/>
        <w:rPr>
          <w:noProof/>
          <w:color w:val="000000"/>
          <w:sz w:val="20"/>
          <w:szCs w:val="20"/>
        </w:rPr>
      </w:pPr>
      <w:r w:rsidRPr="009C1906">
        <w:rPr>
          <w:noProof/>
          <w:color w:val="000000"/>
          <w:sz w:val="20"/>
          <w:szCs w:val="20"/>
        </w:rPr>
        <w:tab/>
      </w:r>
      <w:r w:rsidRPr="009C1906">
        <w:rPr>
          <w:noProof/>
          <w:color w:val="000000"/>
          <w:sz w:val="20"/>
          <w:szCs w:val="20"/>
        </w:rPr>
        <w:tab/>
      </w:r>
      <w:r w:rsidRPr="009C1906">
        <w:rPr>
          <w:noProof/>
          <w:color w:val="000000"/>
          <w:sz w:val="20"/>
          <w:szCs w:val="20"/>
        </w:rPr>
        <w:tab/>
        <w:t>:</w:t>
      </w:r>
      <w:r w:rsidRPr="009C1906">
        <w:rPr>
          <w:noProof/>
          <w:color w:val="000000"/>
          <w:sz w:val="20"/>
          <w:szCs w:val="20"/>
        </w:rPr>
        <w:tab/>
        <w:t>IN DIVORCE</w:t>
      </w:r>
    </w:p>
    <w:p w:rsidR="00627B84" w:rsidRPr="009C1906" w:rsidRDefault="00627B84">
      <w:pPr>
        <w:keepNext/>
        <w:widowControl w:val="0"/>
        <w:autoSpaceDE w:val="0"/>
        <w:autoSpaceDN w:val="0"/>
        <w:adjustRightInd w:val="0"/>
        <w:spacing w:before="360" w:after="360" w:line="200" w:lineRule="atLeast"/>
        <w:jc w:val="center"/>
        <w:rPr>
          <w:b/>
          <w:bCs/>
          <w:i/>
          <w:iCs/>
          <w:caps/>
          <w:noProof/>
          <w:color w:val="000000"/>
          <w:sz w:val="20"/>
          <w:szCs w:val="20"/>
          <w:u w:val="single"/>
        </w:rPr>
      </w:pPr>
      <w:r w:rsidRPr="009C1906">
        <w:rPr>
          <w:b/>
          <w:bCs/>
          <w:i/>
          <w:iCs/>
          <w:caps/>
          <w:noProof/>
          <w:color w:val="000000"/>
          <w:sz w:val="20"/>
          <w:szCs w:val="20"/>
          <w:u w:val="single"/>
        </w:rPr>
        <w:t>Counseling notice</w:t>
      </w:r>
    </w:p>
    <w:p w:rsidR="00627B84" w:rsidRPr="009C1906" w:rsidRDefault="00627B84">
      <w:pPr>
        <w:widowControl w:val="0"/>
        <w:tabs>
          <w:tab w:val="left" w:pos="540"/>
        </w:tabs>
        <w:autoSpaceDE w:val="0"/>
        <w:autoSpaceDN w:val="0"/>
        <w:adjustRightInd w:val="0"/>
        <w:spacing w:before="120" w:line="200" w:lineRule="atLeast"/>
        <w:ind w:firstLine="360"/>
        <w:jc w:val="both"/>
        <w:rPr>
          <w:caps/>
          <w:noProof/>
          <w:color w:val="000000"/>
          <w:sz w:val="20"/>
          <w:szCs w:val="20"/>
        </w:rPr>
      </w:pPr>
      <w:r w:rsidRPr="009C1906">
        <w:rPr>
          <w:caps/>
          <w:noProof/>
          <w:color w:val="000000"/>
          <w:sz w:val="20"/>
          <w:szCs w:val="20"/>
        </w:rPr>
        <w:t>The divorce code of pennsylvania requires that you be notified of the availability of counseling where a divorce is sought under any of the following grounds:</w:t>
      </w:r>
    </w:p>
    <w:p w:rsidR="00627B84" w:rsidRPr="009C1906" w:rsidRDefault="00627B84">
      <w:pPr>
        <w:widowControl w:val="0"/>
        <w:tabs>
          <w:tab w:val="left" w:pos="540"/>
          <w:tab w:val="left" w:pos="3240"/>
          <w:tab w:val="left" w:pos="4140"/>
        </w:tabs>
        <w:autoSpaceDE w:val="0"/>
        <w:autoSpaceDN w:val="0"/>
        <w:adjustRightInd w:val="0"/>
        <w:spacing w:before="480" w:line="200" w:lineRule="atLeast"/>
        <w:ind w:left="4140" w:hanging="3060"/>
        <w:jc w:val="both"/>
        <w:rPr>
          <w:noProof/>
          <w:color w:val="000000"/>
          <w:sz w:val="20"/>
          <w:szCs w:val="20"/>
        </w:rPr>
      </w:pPr>
      <w:r w:rsidRPr="009C1906">
        <w:rPr>
          <w:noProof/>
          <w:color w:val="000000"/>
          <w:sz w:val="20"/>
          <w:szCs w:val="20"/>
        </w:rPr>
        <w:t>Section 3301(a)(6)</w:t>
      </w:r>
      <w:r w:rsidRPr="009C1906">
        <w:rPr>
          <w:noProof/>
          <w:color w:val="000000"/>
          <w:sz w:val="20"/>
          <w:szCs w:val="20"/>
        </w:rPr>
        <w:tab/>
        <w:t>-</w:t>
      </w:r>
      <w:r w:rsidRPr="009C1906">
        <w:rPr>
          <w:noProof/>
          <w:color w:val="000000"/>
          <w:sz w:val="20"/>
          <w:szCs w:val="20"/>
        </w:rPr>
        <w:tab/>
        <w:t>Indignities</w:t>
      </w:r>
    </w:p>
    <w:p w:rsidR="00627B84" w:rsidRPr="009C1906" w:rsidRDefault="00627B84" w:rsidP="004D0C27">
      <w:pPr>
        <w:widowControl w:val="0"/>
        <w:tabs>
          <w:tab w:val="left" w:pos="540"/>
          <w:tab w:val="left" w:pos="3240"/>
          <w:tab w:val="left" w:pos="4140"/>
        </w:tabs>
        <w:autoSpaceDE w:val="0"/>
        <w:autoSpaceDN w:val="0"/>
        <w:adjustRightInd w:val="0"/>
        <w:spacing w:before="240" w:line="200" w:lineRule="atLeast"/>
        <w:ind w:left="4140" w:hanging="3060"/>
        <w:rPr>
          <w:noProof/>
          <w:color w:val="000000"/>
          <w:sz w:val="20"/>
          <w:szCs w:val="20"/>
        </w:rPr>
      </w:pPr>
      <w:r w:rsidRPr="009C1906">
        <w:rPr>
          <w:noProof/>
          <w:color w:val="000000"/>
          <w:sz w:val="20"/>
          <w:szCs w:val="20"/>
        </w:rPr>
        <w:t>Section 3301(c)</w:t>
      </w:r>
      <w:r w:rsidRPr="009C1906">
        <w:rPr>
          <w:noProof/>
          <w:color w:val="000000"/>
          <w:sz w:val="20"/>
          <w:szCs w:val="20"/>
        </w:rPr>
        <w:tab/>
        <w:t>-</w:t>
      </w:r>
      <w:r w:rsidRPr="009C1906">
        <w:rPr>
          <w:noProof/>
          <w:color w:val="000000"/>
          <w:sz w:val="20"/>
          <w:szCs w:val="20"/>
        </w:rPr>
        <w:tab/>
        <w:t xml:space="preserve">Irretrievable breakdown - </w:t>
      </w:r>
      <w:r w:rsidRPr="009C1906">
        <w:rPr>
          <w:noProof/>
          <w:color w:val="000000"/>
          <w:sz w:val="20"/>
          <w:szCs w:val="20"/>
        </w:rPr>
        <w:br/>
        <w:t>mutual consent</w:t>
      </w:r>
    </w:p>
    <w:p w:rsidR="00627B84" w:rsidRPr="009C1906" w:rsidRDefault="00627B84" w:rsidP="004D0C27">
      <w:pPr>
        <w:widowControl w:val="0"/>
        <w:tabs>
          <w:tab w:val="left" w:pos="540"/>
          <w:tab w:val="left" w:pos="3240"/>
          <w:tab w:val="left" w:pos="4140"/>
        </w:tabs>
        <w:autoSpaceDE w:val="0"/>
        <w:autoSpaceDN w:val="0"/>
        <w:adjustRightInd w:val="0"/>
        <w:spacing w:before="240" w:line="200" w:lineRule="atLeast"/>
        <w:ind w:left="4140" w:hanging="3060"/>
        <w:rPr>
          <w:noProof/>
          <w:color w:val="000000"/>
          <w:sz w:val="20"/>
          <w:szCs w:val="20"/>
        </w:rPr>
      </w:pPr>
      <w:r w:rsidRPr="009C1906">
        <w:rPr>
          <w:noProof/>
          <w:color w:val="000000"/>
          <w:sz w:val="20"/>
          <w:szCs w:val="20"/>
        </w:rPr>
        <w:t>Section 3301(d)</w:t>
      </w:r>
      <w:r w:rsidRPr="009C1906">
        <w:rPr>
          <w:noProof/>
          <w:color w:val="000000"/>
          <w:sz w:val="20"/>
          <w:szCs w:val="20"/>
        </w:rPr>
        <w:tab/>
        <w:t>-</w:t>
      </w:r>
      <w:r w:rsidRPr="009C1906">
        <w:rPr>
          <w:noProof/>
          <w:color w:val="000000"/>
          <w:sz w:val="20"/>
          <w:szCs w:val="20"/>
        </w:rPr>
        <w:tab/>
        <w:t>Irretrievable breakdown -</w:t>
      </w:r>
      <w:r w:rsidRPr="009C1906">
        <w:rPr>
          <w:noProof/>
          <w:color w:val="000000"/>
          <w:sz w:val="20"/>
          <w:szCs w:val="20"/>
        </w:rPr>
        <w:br/>
        <w:t xml:space="preserve">two/three year separation where </w:t>
      </w:r>
      <w:r w:rsidRPr="009C1906">
        <w:rPr>
          <w:noProof/>
          <w:color w:val="000000"/>
          <w:sz w:val="20"/>
          <w:szCs w:val="20"/>
        </w:rPr>
        <w:br/>
        <w:t xml:space="preserve">the Court determines that </w:t>
      </w:r>
      <w:r w:rsidRPr="009C1906">
        <w:rPr>
          <w:noProof/>
          <w:color w:val="000000"/>
          <w:sz w:val="20"/>
          <w:szCs w:val="20"/>
        </w:rPr>
        <w:br/>
        <w:t>there is a reasonable prospect</w:t>
      </w:r>
      <w:r w:rsidRPr="009C1906">
        <w:rPr>
          <w:noProof/>
          <w:color w:val="000000"/>
          <w:sz w:val="20"/>
          <w:szCs w:val="20"/>
        </w:rPr>
        <w:br/>
        <w:t>of reconciliation</w:t>
      </w:r>
    </w:p>
    <w:p w:rsidR="00627B84" w:rsidRPr="009C1906" w:rsidRDefault="00627B84">
      <w:pPr>
        <w:widowControl w:val="0"/>
        <w:tabs>
          <w:tab w:val="left" w:pos="540"/>
          <w:tab w:val="left" w:pos="3240"/>
          <w:tab w:val="left" w:pos="4140"/>
        </w:tabs>
        <w:autoSpaceDE w:val="0"/>
        <w:autoSpaceDN w:val="0"/>
        <w:adjustRightInd w:val="0"/>
        <w:spacing w:before="480" w:line="200" w:lineRule="atLeast"/>
        <w:ind w:firstLine="360"/>
        <w:jc w:val="both"/>
        <w:rPr>
          <w:noProof/>
          <w:color w:val="000000"/>
          <w:sz w:val="20"/>
          <w:szCs w:val="20"/>
        </w:rPr>
      </w:pPr>
      <w:r w:rsidRPr="009C1906">
        <w:rPr>
          <w:noProof/>
          <w:color w:val="000000"/>
          <w:sz w:val="20"/>
          <w:szCs w:val="20"/>
        </w:rPr>
        <w:t xml:space="preserve">A list of qualified professionals is available for inspection in the office of the Clerk of the Family Court, Family Court Building, </w:t>
      </w:r>
      <w:r w:rsidR="000E3109">
        <w:rPr>
          <w:noProof/>
          <w:color w:val="000000"/>
          <w:sz w:val="20"/>
          <w:szCs w:val="20"/>
        </w:rPr>
        <w:t xml:space="preserve">1501 Arch </w:t>
      </w:r>
      <w:r w:rsidRPr="009C1906">
        <w:rPr>
          <w:noProof/>
          <w:color w:val="000000"/>
          <w:sz w:val="20"/>
          <w:szCs w:val="20"/>
        </w:rPr>
        <w:t xml:space="preserve">Street, </w:t>
      </w:r>
      <w:r w:rsidR="00371BBF">
        <w:rPr>
          <w:noProof/>
          <w:color w:val="000000"/>
          <w:sz w:val="20"/>
          <w:szCs w:val="20"/>
        </w:rPr>
        <w:t>11</w:t>
      </w:r>
      <w:r w:rsidR="00371BBF" w:rsidRPr="00371BBF">
        <w:rPr>
          <w:noProof/>
          <w:color w:val="000000"/>
          <w:sz w:val="20"/>
          <w:szCs w:val="20"/>
          <w:vertAlign w:val="superscript"/>
        </w:rPr>
        <w:t>th</w:t>
      </w:r>
      <w:r w:rsidR="00371BBF">
        <w:rPr>
          <w:noProof/>
          <w:color w:val="000000"/>
          <w:sz w:val="20"/>
          <w:szCs w:val="20"/>
        </w:rPr>
        <w:t xml:space="preserve"> Floor, </w:t>
      </w:r>
      <w:r w:rsidRPr="009C1906">
        <w:rPr>
          <w:noProof/>
          <w:color w:val="000000"/>
          <w:sz w:val="20"/>
          <w:szCs w:val="20"/>
        </w:rPr>
        <w:t>Philadelphia, PA, 1910</w:t>
      </w:r>
      <w:r w:rsidR="000E3109">
        <w:rPr>
          <w:noProof/>
          <w:color w:val="000000"/>
          <w:sz w:val="20"/>
          <w:szCs w:val="20"/>
        </w:rPr>
        <w:t>2</w:t>
      </w:r>
      <w:r w:rsidRPr="009C1906">
        <w:rPr>
          <w:noProof/>
          <w:color w:val="000000"/>
          <w:sz w:val="20"/>
          <w:szCs w:val="20"/>
        </w:rPr>
        <w:t>.</w:t>
      </w:r>
    </w:p>
    <w:p w:rsidR="00627B84" w:rsidRPr="009C1906" w:rsidRDefault="00627B84">
      <w:pPr>
        <w:widowControl w:val="0"/>
        <w:tabs>
          <w:tab w:val="left" w:pos="540"/>
          <w:tab w:val="left" w:pos="3240"/>
          <w:tab w:val="left" w:pos="4140"/>
          <w:tab w:val="left" w:leader="dot" w:pos="8460"/>
        </w:tabs>
        <w:autoSpaceDE w:val="0"/>
        <w:autoSpaceDN w:val="0"/>
        <w:adjustRightInd w:val="0"/>
        <w:spacing w:before="1440" w:line="200" w:lineRule="atLeast"/>
        <w:ind w:left="4500" w:hanging="360"/>
        <w:jc w:val="both"/>
        <w:rPr>
          <w:i/>
          <w:iCs/>
          <w:noProof/>
          <w:color w:val="000000"/>
          <w:sz w:val="20"/>
          <w:szCs w:val="20"/>
        </w:rPr>
      </w:pPr>
      <w:r w:rsidRPr="009C1906">
        <w:rPr>
          <w:noProof/>
          <w:color w:val="000000"/>
          <w:sz w:val="20"/>
          <w:szCs w:val="20"/>
        </w:rPr>
        <w:tab/>
      </w:r>
      <w:r w:rsidR="001A42A1">
        <w:rPr>
          <w:noProof/>
          <w:color w:val="000000"/>
          <w:sz w:val="20"/>
          <w:szCs w:val="20"/>
        </w:rPr>
        <w:t>__________________________________</w:t>
      </w:r>
      <w:r w:rsidRPr="009C1906">
        <w:rPr>
          <w:noProof/>
          <w:color w:val="000000"/>
          <w:sz w:val="20"/>
          <w:szCs w:val="20"/>
        </w:rPr>
        <w:br/>
      </w:r>
      <w:r w:rsidRPr="009C1906">
        <w:rPr>
          <w:i/>
          <w:iCs/>
          <w:noProof/>
          <w:color w:val="000000"/>
          <w:sz w:val="20"/>
          <w:szCs w:val="20"/>
        </w:rPr>
        <w:t>Counsel for (PLAINTIFF) (DEFENDANT)</w:t>
      </w:r>
    </w:p>
    <w:sectPr w:rsidR="00627B84" w:rsidRPr="009C1906">
      <w:pgSz w:w="12240" w:h="15840"/>
      <w:pgMar w:top="1440" w:right="1440" w:bottom="1440" w:left="1440" w:header="720" w:footer="720" w:gutter="0"/>
      <w:pgNumType w:start="1"/>
      <w:cols w:space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endnotePr>
    <w:pos w:val="sectEnd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906"/>
    <w:rsid w:val="000E3109"/>
    <w:rsid w:val="001A42A1"/>
    <w:rsid w:val="00371BBF"/>
    <w:rsid w:val="004D0C27"/>
    <w:rsid w:val="00627B84"/>
    <w:rsid w:val="008A4D6A"/>
    <w:rsid w:val="009C1906"/>
    <w:rsid w:val="00D1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E372FE36-7F80-4353-A9DF-4F9066B1E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99"/>
    <w:qFormat/>
    <w:rPr>
      <w:rFonts w:cs="Times New Roman"/>
      <w:i/>
      <w:iCs/>
    </w:rPr>
  </w:style>
  <w:style w:type="character" w:customStyle="1" w:styleId="EquationVariables">
    <w:name w:val="EquationVariables"/>
    <w:uiPriority w:val="99"/>
    <w:rPr>
      <w:i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noProof/>
      <w:color w:val="000000"/>
      <w:sz w:val="24"/>
      <w:szCs w:val="24"/>
    </w:rPr>
  </w:style>
  <w:style w:type="paragraph" w:customStyle="1" w:styleId="Bulleted">
    <w:name w:val="Bulleted"/>
    <w:uiPriority w:val="99"/>
    <w:pPr>
      <w:widowControl w:val="0"/>
      <w:tabs>
        <w:tab w:val="left" w:pos="360"/>
      </w:tabs>
      <w:autoSpaceDE w:val="0"/>
      <w:autoSpaceDN w:val="0"/>
      <w:adjustRightInd w:val="0"/>
      <w:spacing w:after="0" w:line="240" w:lineRule="auto"/>
      <w:ind w:left="360"/>
    </w:pPr>
    <w:rPr>
      <w:noProof/>
      <w:color w:val="000000"/>
      <w:sz w:val="24"/>
      <w:szCs w:val="24"/>
    </w:rPr>
  </w:style>
  <w:style w:type="paragraph" w:customStyle="1" w:styleId="CellBody">
    <w:name w:val="Cell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noProof/>
      <w:color w:val="000000"/>
      <w:sz w:val="24"/>
      <w:szCs w:val="24"/>
    </w:rPr>
  </w:style>
  <w:style w:type="paragraph" w:customStyle="1" w:styleId="CellHeading">
    <w:name w:val="CellHeading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noProof/>
      <w:color w:val="000000"/>
      <w:sz w:val="24"/>
      <w:szCs w:val="24"/>
    </w:rPr>
  </w:style>
  <w:style w:type="paragraph" w:customStyle="1" w:styleId="Footnote">
    <w:name w:val="Footnote"/>
    <w:uiPriority w:val="99"/>
    <w:pPr>
      <w:widowControl w:val="0"/>
      <w:tabs>
        <w:tab w:val="left" w:pos="600"/>
      </w:tabs>
      <w:autoSpaceDE w:val="0"/>
      <w:autoSpaceDN w:val="0"/>
      <w:adjustRightInd w:val="0"/>
      <w:spacing w:after="0" w:line="240" w:lineRule="auto"/>
      <w:ind w:left="600" w:right="360"/>
    </w:pPr>
    <w:rPr>
      <w:noProof/>
      <w:color w:val="000000"/>
      <w:sz w:val="20"/>
      <w:szCs w:val="20"/>
    </w:rPr>
  </w:style>
  <w:style w:type="paragraph" w:customStyle="1" w:styleId="Heading1">
    <w:name w:val="Heading1"/>
    <w:uiPriority w:val="99"/>
    <w:pPr>
      <w:keepNext/>
      <w:widowControl w:val="0"/>
      <w:autoSpaceDE w:val="0"/>
      <w:autoSpaceDN w:val="0"/>
      <w:adjustRightInd w:val="0"/>
      <w:spacing w:before="280" w:after="120" w:line="240" w:lineRule="auto"/>
    </w:pPr>
    <w:rPr>
      <w:b/>
      <w:bCs/>
      <w:noProof/>
      <w:color w:val="000000"/>
      <w:sz w:val="28"/>
      <w:szCs w:val="28"/>
    </w:rPr>
  </w:style>
  <w:style w:type="paragraph" w:customStyle="1" w:styleId="Heading2">
    <w:name w:val="Heading2"/>
    <w:uiPriority w:val="99"/>
    <w:pPr>
      <w:keepNext/>
      <w:widowControl w:val="0"/>
      <w:autoSpaceDE w:val="0"/>
      <w:autoSpaceDN w:val="0"/>
      <w:adjustRightInd w:val="0"/>
      <w:spacing w:before="240" w:after="60" w:line="240" w:lineRule="auto"/>
    </w:pPr>
    <w:rPr>
      <w:b/>
      <w:bCs/>
      <w:noProof/>
      <w:color w:val="000000"/>
      <w:sz w:val="24"/>
      <w:szCs w:val="24"/>
    </w:rPr>
  </w:style>
  <w:style w:type="paragraph" w:customStyle="1" w:styleId="HeadingRunIn">
    <w:name w:val="HeadingRunIn"/>
    <w:uiPriority w:val="99"/>
    <w:pPr>
      <w:keepNext/>
      <w:widowControl w:val="0"/>
      <w:autoSpaceDE w:val="0"/>
      <w:autoSpaceDN w:val="0"/>
      <w:adjustRightInd w:val="0"/>
      <w:spacing w:before="120" w:after="0" w:line="240" w:lineRule="auto"/>
    </w:pPr>
    <w:rPr>
      <w:b/>
      <w:bCs/>
      <w:noProof/>
      <w:color w:val="000000"/>
      <w:sz w:val="24"/>
      <w:szCs w:val="24"/>
    </w:rPr>
  </w:style>
  <w:style w:type="paragraph" w:customStyle="1" w:styleId="Indented">
    <w:name w:val="Indented"/>
    <w:uiPriority w:val="99"/>
    <w:pPr>
      <w:widowControl w:val="0"/>
      <w:tabs>
        <w:tab w:val="left" w:pos="360"/>
      </w:tabs>
      <w:autoSpaceDE w:val="0"/>
      <w:autoSpaceDN w:val="0"/>
      <w:adjustRightInd w:val="0"/>
      <w:spacing w:after="0" w:line="240" w:lineRule="auto"/>
      <w:ind w:left="360"/>
    </w:pPr>
    <w:rPr>
      <w:noProof/>
      <w:color w:val="000000"/>
      <w:sz w:val="24"/>
      <w:szCs w:val="24"/>
    </w:rPr>
  </w:style>
  <w:style w:type="paragraph" w:customStyle="1" w:styleId="Numbered">
    <w:name w:val="Numbered"/>
    <w:uiPriority w:val="99"/>
    <w:pPr>
      <w:widowControl w:val="0"/>
      <w:tabs>
        <w:tab w:val="left" w:pos="360"/>
      </w:tabs>
      <w:autoSpaceDE w:val="0"/>
      <w:autoSpaceDN w:val="0"/>
      <w:adjustRightInd w:val="0"/>
      <w:spacing w:after="0" w:line="240" w:lineRule="auto"/>
      <w:ind w:left="360"/>
    </w:pPr>
    <w:rPr>
      <w:noProof/>
      <w:color w:val="000000"/>
      <w:sz w:val="24"/>
      <w:szCs w:val="24"/>
    </w:rPr>
  </w:style>
  <w:style w:type="paragraph" w:customStyle="1" w:styleId="Numbered1">
    <w:name w:val="Numbered1"/>
    <w:uiPriority w:val="99"/>
    <w:pPr>
      <w:widowControl w:val="0"/>
      <w:tabs>
        <w:tab w:val="left" w:pos="360"/>
      </w:tabs>
      <w:autoSpaceDE w:val="0"/>
      <w:autoSpaceDN w:val="0"/>
      <w:adjustRightInd w:val="0"/>
      <w:spacing w:after="0" w:line="240" w:lineRule="auto"/>
      <w:ind w:left="360"/>
    </w:pPr>
    <w:rPr>
      <w:noProof/>
      <w:color w:val="000000"/>
      <w:sz w:val="24"/>
      <w:szCs w:val="24"/>
    </w:rPr>
  </w:style>
  <w:style w:type="paragraph" w:customStyle="1" w:styleId="TableFootnote">
    <w:name w:val="TableFootnote"/>
    <w:uiPriority w:val="99"/>
    <w:pPr>
      <w:widowControl w:val="0"/>
      <w:tabs>
        <w:tab w:val="left" w:pos="600"/>
      </w:tabs>
      <w:autoSpaceDE w:val="0"/>
      <w:autoSpaceDN w:val="0"/>
      <w:adjustRightInd w:val="0"/>
      <w:spacing w:after="0" w:line="240" w:lineRule="auto"/>
      <w:ind w:left="600" w:right="360"/>
    </w:pPr>
    <w:rPr>
      <w:noProof/>
      <w:color w:val="000000"/>
      <w:sz w:val="20"/>
      <w:szCs w:val="20"/>
    </w:rPr>
  </w:style>
  <w:style w:type="paragraph" w:customStyle="1" w:styleId="TableTitle">
    <w:name w:val="TableTitle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b/>
      <w:bCs/>
      <w:noProof/>
      <w:color w:val="000000"/>
      <w:sz w:val="24"/>
      <w:szCs w:val="24"/>
    </w:rPr>
  </w:style>
  <w:style w:type="paragraph" w:styleId="Title">
    <w:name w:val="Title"/>
    <w:basedOn w:val="Normal"/>
    <w:link w:val="TitleChar"/>
    <w:uiPriority w:val="99"/>
    <w:qFormat/>
    <w:pPr>
      <w:keepNext/>
      <w:widowControl w:val="0"/>
      <w:autoSpaceDE w:val="0"/>
      <w:autoSpaceDN w:val="0"/>
      <w:adjustRightInd w:val="0"/>
      <w:spacing w:before="480" w:after="240"/>
      <w:jc w:val="center"/>
    </w:pPr>
    <w:rPr>
      <w:b/>
      <w:bCs/>
      <w:noProof/>
      <w:color w:val="000000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PBI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jneiswender</dc:creator>
  <cp:keywords/>
  <dc:description/>
  <cp:lastModifiedBy>Mentru Nagbe</cp:lastModifiedBy>
  <cp:revision>2</cp:revision>
  <dcterms:created xsi:type="dcterms:W3CDTF">2019-03-27T20:50:00Z</dcterms:created>
  <dcterms:modified xsi:type="dcterms:W3CDTF">2019-03-27T20:50:00Z</dcterms:modified>
</cp:coreProperties>
</file>